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F66EB" w14:textId="09C0BEF9" w:rsidR="002B69A4" w:rsidRDefault="6DE63CA8" w:rsidP="190FFF2E">
      <w:pPr>
        <w:spacing w:before="300" w:after="300"/>
        <w:rPr>
          <w:rFonts w:ascii="Aptos" w:eastAsia="Aptos" w:hAnsi="Aptos" w:cs="Aptos"/>
          <w:color w:val="000000" w:themeColor="text1"/>
          <w:sz w:val="28"/>
          <w:szCs w:val="28"/>
        </w:rPr>
      </w:pPr>
      <w:r w:rsidRPr="190FFF2E">
        <w:rPr>
          <w:rFonts w:ascii="Aptos" w:eastAsia="Aptos" w:hAnsi="Aptos" w:cs="Aptos"/>
          <w:b/>
          <w:bCs/>
          <w:color w:val="000000" w:themeColor="text1"/>
          <w:sz w:val="28"/>
          <w:szCs w:val="28"/>
        </w:rPr>
        <w:t>Primak Complaints Policy</w:t>
      </w:r>
    </w:p>
    <w:p w14:paraId="707EF6B2" w14:textId="210C2A23"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 xml:space="preserve">We want to deliver the best possible service, but if you’re unhappy about a financial product or service we provided, you have the right to raise a complaint. </w:t>
      </w:r>
    </w:p>
    <w:p w14:paraId="7337299D" w14:textId="2C6B92F0"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A complaint is any expression of dissatisfaction where you feel that we, or someone working on our behalf, broke an agreement, law, or code, treated you unfairly, or caused you harm or inconvenience.</w:t>
      </w:r>
    </w:p>
    <w:p w14:paraId="69B560C1" w14:textId="14C5CA11"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A complainant is anyone who submits a complaint. This includes clients, beneficiaries, policyholders, payers, members of a pension or medical scheme, or anyone directly affected by our products, services, or marketing.</w:t>
      </w:r>
    </w:p>
    <w:p w14:paraId="4D674CC5" w14:textId="57436965"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A client query is simply a request for information or help and is different from a complaint.</w:t>
      </w:r>
    </w:p>
    <w:p w14:paraId="2B890DF1" w14:textId="156931F6"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If we compensate you financially because of a mistake or unfair treatment, this is called a compensation payment. However, goodwill payments are separate – they are made to show goodwill without admitting liability.</w:t>
      </w:r>
    </w:p>
    <w:p w14:paraId="3264EB1E" w14:textId="7D6318EA"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If we reject your complaint, it means we’ve investigated and decided not to take any further action. If you don't agree with our decision, you can escalate it.</w:t>
      </w:r>
    </w:p>
    <w:p w14:paraId="7E6ED11C" w14:textId="770C89AC"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A reportable complaint is any complaint that isn't quickly resolved within five business days or where we had enough information to properly record it.</w:t>
      </w:r>
    </w:p>
    <w:p w14:paraId="5CD258A4" w14:textId="67AC9C48"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When we resolve a complaint fully or partly in your favour, and you accept the outcome, we consider the complaint "upheld."</w:t>
      </w:r>
    </w:p>
    <w:p w14:paraId="6567E369" w14:textId="1481CEB0"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An internal complaints review and escalation process is the system we have in place to manage unresolved or escalated complaints, overseen by a Complaint Dispute Facilitator — an independent and senior person in our organisation.</w:t>
      </w:r>
    </w:p>
    <w:p w14:paraId="225F3348" w14:textId="696F7C25"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Purpose of this complaints policy</w:t>
      </w:r>
    </w:p>
    <w:p w14:paraId="6A552CCB" w14:textId="77FD9D13"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By law, we must have a proper complaints management framework to make sure complaints are handled fairly, promptly, and properly. This framework must suit the size, complexity, and risk profile of our business, and must not create unnecessary hurdles for complainants.</w:t>
      </w:r>
    </w:p>
    <w:p w14:paraId="0EED0BA7" w14:textId="6DDC5EA3"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lastRenderedPageBreak/>
        <w:t>We are committed to fair, transparent, and efficient handling of complaints, and we regularly review our complaints process to make sure it remains effective.</w:t>
      </w:r>
    </w:p>
    <w:p w14:paraId="524831F6" w14:textId="559959A4"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Our approach to complaints management</w:t>
      </w:r>
    </w:p>
    <w:p w14:paraId="578A310B" w14:textId="14F2A49D" w:rsidR="002B69A4" w:rsidRDefault="4DBBD14B" w:rsidP="4484EB1B">
      <w:pPr>
        <w:pStyle w:val="ListParagraph"/>
        <w:numPr>
          <w:ilvl w:val="0"/>
          <w:numId w:val="2"/>
        </w:numPr>
        <w:spacing w:before="300" w:after="300"/>
        <w:rPr>
          <w:rFonts w:ascii="Aptos" w:eastAsia="Aptos" w:hAnsi="Aptos" w:cs="Aptos"/>
          <w:color w:val="000000" w:themeColor="text1"/>
        </w:rPr>
      </w:pPr>
      <w:r w:rsidRPr="4484EB1B">
        <w:rPr>
          <w:rFonts w:ascii="Aptos" w:eastAsia="Aptos" w:hAnsi="Aptos" w:cs="Aptos"/>
          <w:color w:val="000000" w:themeColor="text1"/>
        </w:rPr>
        <w:t>We ensure everyone in the business knows their role in managing complaints.</w:t>
      </w:r>
    </w:p>
    <w:p w14:paraId="45EC7E71" w14:textId="373469FA" w:rsidR="002B69A4" w:rsidRDefault="4DBBD14B" w:rsidP="4484EB1B">
      <w:pPr>
        <w:pStyle w:val="ListParagraph"/>
        <w:numPr>
          <w:ilvl w:val="0"/>
          <w:numId w:val="2"/>
        </w:numPr>
        <w:spacing w:before="300" w:after="300"/>
        <w:rPr>
          <w:rFonts w:ascii="Aptos" w:eastAsia="Aptos" w:hAnsi="Aptos" w:cs="Aptos"/>
          <w:color w:val="000000" w:themeColor="text1"/>
        </w:rPr>
      </w:pPr>
      <w:r w:rsidRPr="4484EB1B">
        <w:rPr>
          <w:rFonts w:ascii="Aptos" w:eastAsia="Aptos" w:hAnsi="Aptos" w:cs="Aptos"/>
          <w:color w:val="000000" w:themeColor="text1"/>
        </w:rPr>
        <w:t>We have fair processes for investigating complaints, setting realistic timelines, and keeping you updated.</w:t>
      </w:r>
    </w:p>
    <w:p w14:paraId="2DE2921E" w14:textId="22B43785" w:rsidR="002B69A4" w:rsidRDefault="4DBBD14B" w:rsidP="4484EB1B">
      <w:pPr>
        <w:pStyle w:val="ListParagraph"/>
        <w:numPr>
          <w:ilvl w:val="0"/>
          <w:numId w:val="2"/>
        </w:numPr>
        <w:spacing w:before="300" w:after="300"/>
        <w:rPr>
          <w:rFonts w:ascii="Aptos" w:eastAsia="Aptos" w:hAnsi="Aptos" w:cs="Aptos"/>
          <w:color w:val="000000" w:themeColor="text1"/>
        </w:rPr>
      </w:pPr>
      <w:r w:rsidRPr="4484EB1B">
        <w:rPr>
          <w:rFonts w:ascii="Aptos" w:eastAsia="Aptos" w:hAnsi="Aptos" w:cs="Aptos"/>
          <w:color w:val="000000" w:themeColor="text1"/>
        </w:rPr>
        <w:t>We keep detailed records of all complaints, monitor them for trends, and report to senior management and the board.</w:t>
      </w:r>
    </w:p>
    <w:p w14:paraId="7FA93417" w14:textId="4AF05843" w:rsidR="002B69A4" w:rsidRDefault="4DBBD14B" w:rsidP="4484EB1B">
      <w:pPr>
        <w:pStyle w:val="ListParagraph"/>
        <w:numPr>
          <w:ilvl w:val="0"/>
          <w:numId w:val="2"/>
        </w:numPr>
        <w:spacing w:before="300" w:after="300"/>
        <w:rPr>
          <w:rFonts w:ascii="Aptos" w:eastAsia="Aptos" w:hAnsi="Aptos" w:cs="Aptos"/>
          <w:color w:val="000000" w:themeColor="text1"/>
        </w:rPr>
      </w:pPr>
      <w:r w:rsidRPr="4484EB1B">
        <w:rPr>
          <w:rFonts w:ascii="Aptos" w:eastAsia="Aptos" w:hAnsi="Aptos" w:cs="Aptos"/>
          <w:color w:val="000000" w:themeColor="text1"/>
        </w:rPr>
        <w:t>We make sure you are informed clearly and promptly about the complaints process and the outcome of your complaint.</w:t>
      </w:r>
    </w:p>
    <w:p w14:paraId="75821416" w14:textId="69676C5E" w:rsidR="002B69A4" w:rsidRDefault="4DBBD14B" w:rsidP="4484EB1B">
      <w:pPr>
        <w:pStyle w:val="ListParagraph"/>
        <w:numPr>
          <w:ilvl w:val="0"/>
          <w:numId w:val="2"/>
        </w:numPr>
        <w:spacing w:before="300" w:after="300"/>
        <w:rPr>
          <w:rFonts w:ascii="Aptos" w:eastAsia="Aptos" w:hAnsi="Aptos" w:cs="Aptos"/>
          <w:color w:val="000000" w:themeColor="text1"/>
        </w:rPr>
      </w:pPr>
      <w:r w:rsidRPr="4484EB1B">
        <w:rPr>
          <w:rFonts w:ascii="Aptos" w:eastAsia="Aptos" w:hAnsi="Aptos" w:cs="Aptos"/>
          <w:color w:val="000000" w:themeColor="text1"/>
        </w:rPr>
        <w:t>We engage properly with relevant Ombuds and regulators when needed.</w:t>
      </w:r>
    </w:p>
    <w:p w14:paraId="4760DB4D" w14:textId="1FF267B0" w:rsidR="002B69A4" w:rsidRDefault="4DBBD14B" w:rsidP="4484EB1B">
      <w:pPr>
        <w:pStyle w:val="ListParagraph"/>
        <w:numPr>
          <w:ilvl w:val="0"/>
          <w:numId w:val="2"/>
        </w:numPr>
        <w:spacing w:before="300" w:after="300"/>
        <w:rPr>
          <w:rFonts w:ascii="Aptos" w:eastAsia="Aptos" w:hAnsi="Aptos" w:cs="Aptos"/>
          <w:color w:val="000000" w:themeColor="text1"/>
        </w:rPr>
      </w:pPr>
      <w:r w:rsidRPr="4484EB1B">
        <w:rPr>
          <w:rFonts w:ascii="Aptos" w:eastAsia="Aptos" w:hAnsi="Aptos" w:cs="Aptos"/>
          <w:color w:val="000000" w:themeColor="text1"/>
        </w:rPr>
        <w:t>We also monitor complaints involving our representatives and service suppliers.</w:t>
      </w:r>
    </w:p>
    <w:p w14:paraId="369B8F9C" w14:textId="62A63CDC"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We aim to resolve complaints practically, efficiently, and fairly. If needed, we may appoint an independent mediator to assist. If a complaint is decided in your favour, we’ll offer appropriate compensation without unnecessary delay.</w:t>
      </w:r>
    </w:p>
    <w:p w14:paraId="46BB3272" w14:textId="47640895"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We keep full records of all complaints for five years.</w:t>
      </w:r>
    </w:p>
    <w:p w14:paraId="3D0F64DA" w14:textId="41AFE281"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We also analyse complaints to improve our products, services, and processes and to prevent similar issues in future.</w:t>
      </w:r>
    </w:p>
    <w:p w14:paraId="44BA840D" w14:textId="272121C9"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Responsibilities</w:t>
      </w:r>
    </w:p>
    <w:p w14:paraId="4E1EAE10" w14:textId="7503C731"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The Board of Directors (or if there’s no Board, the governing body and key individuals) is responsible for complaints management. They oversee the complaints framework, and senior staff may handle escalation and reviews if needed.</w:t>
      </w:r>
    </w:p>
    <w:p w14:paraId="6C2078C9" w14:textId="0327338E"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 xml:space="preserve">Handling and </w:t>
      </w:r>
      <w:r w:rsidR="50CB9297" w:rsidRPr="4484EB1B">
        <w:rPr>
          <w:rFonts w:ascii="Aptos" w:eastAsia="Aptos" w:hAnsi="Aptos" w:cs="Aptos"/>
          <w:b/>
          <w:bCs/>
          <w:color w:val="000000" w:themeColor="text1"/>
        </w:rPr>
        <w:t>d</w:t>
      </w:r>
      <w:r w:rsidRPr="4484EB1B">
        <w:rPr>
          <w:rFonts w:ascii="Aptos" w:eastAsia="Aptos" w:hAnsi="Aptos" w:cs="Aptos"/>
          <w:b/>
          <w:bCs/>
          <w:color w:val="000000" w:themeColor="text1"/>
        </w:rPr>
        <w:t xml:space="preserve">eciding </w:t>
      </w:r>
      <w:r w:rsidR="1ED9CF09" w:rsidRPr="4484EB1B">
        <w:rPr>
          <w:rFonts w:ascii="Aptos" w:eastAsia="Aptos" w:hAnsi="Aptos" w:cs="Aptos"/>
          <w:b/>
          <w:bCs/>
          <w:color w:val="000000" w:themeColor="text1"/>
        </w:rPr>
        <w:t>c</w:t>
      </w:r>
      <w:r w:rsidRPr="4484EB1B">
        <w:rPr>
          <w:rFonts w:ascii="Aptos" w:eastAsia="Aptos" w:hAnsi="Aptos" w:cs="Aptos"/>
          <w:b/>
          <w:bCs/>
          <w:color w:val="000000" w:themeColor="text1"/>
        </w:rPr>
        <w:t>omplaints</w:t>
      </w:r>
    </w:p>
    <w:p w14:paraId="258B5716" w14:textId="42B0E614"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Anyone making decisions about complaints must be properly trained, knowledgeable, and impartial, with no conflicts of interest.</w:t>
      </w:r>
    </w:p>
    <w:p w14:paraId="1B39AFC9" w14:textId="0660F939"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Complaints are categorised by type, such as complaints about product design, advice, service delivery, information provided, claims handling, or accessibility of financial products. This helps us track trends and improve.</w:t>
      </w:r>
    </w:p>
    <w:p w14:paraId="77E1DAED" w14:textId="0B39F734"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 xml:space="preserve">Record </w:t>
      </w:r>
      <w:r w:rsidR="1F6CC009" w:rsidRPr="4484EB1B">
        <w:rPr>
          <w:rFonts w:ascii="Aptos" w:eastAsia="Aptos" w:hAnsi="Aptos" w:cs="Aptos"/>
          <w:b/>
          <w:bCs/>
          <w:color w:val="000000" w:themeColor="text1"/>
        </w:rPr>
        <w:t>k</w:t>
      </w:r>
      <w:r w:rsidRPr="4484EB1B">
        <w:rPr>
          <w:rFonts w:ascii="Aptos" w:eastAsia="Aptos" w:hAnsi="Aptos" w:cs="Aptos"/>
          <w:b/>
          <w:bCs/>
          <w:color w:val="000000" w:themeColor="text1"/>
        </w:rPr>
        <w:t xml:space="preserve">eeping and </w:t>
      </w:r>
      <w:r w:rsidR="75BE0A8E" w:rsidRPr="4484EB1B">
        <w:rPr>
          <w:rFonts w:ascii="Aptos" w:eastAsia="Aptos" w:hAnsi="Aptos" w:cs="Aptos"/>
          <w:b/>
          <w:bCs/>
          <w:color w:val="000000" w:themeColor="text1"/>
        </w:rPr>
        <w:t>m</w:t>
      </w:r>
      <w:r w:rsidRPr="4484EB1B">
        <w:rPr>
          <w:rFonts w:ascii="Aptos" w:eastAsia="Aptos" w:hAnsi="Aptos" w:cs="Aptos"/>
          <w:b/>
          <w:bCs/>
          <w:color w:val="000000" w:themeColor="text1"/>
        </w:rPr>
        <w:t>onitoring</w:t>
      </w:r>
    </w:p>
    <w:p w14:paraId="4DE65E27" w14:textId="711E1B2D"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We keep detailed and secure records of every complaint, including:</w:t>
      </w:r>
    </w:p>
    <w:p w14:paraId="4790EC43" w14:textId="0A1DA942" w:rsidR="002B69A4" w:rsidRDefault="4DBBD14B" w:rsidP="4484EB1B">
      <w:pPr>
        <w:pStyle w:val="ListParagraph"/>
        <w:numPr>
          <w:ilvl w:val="0"/>
          <w:numId w:val="1"/>
        </w:numPr>
        <w:spacing w:before="300" w:after="300"/>
        <w:rPr>
          <w:rFonts w:ascii="Aptos" w:eastAsia="Aptos" w:hAnsi="Aptos" w:cs="Aptos"/>
          <w:color w:val="000000" w:themeColor="text1"/>
        </w:rPr>
      </w:pPr>
      <w:r w:rsidRPr="4484EB1B">
        <w:rPr>
          <w:rFonts w:ascii="Aptos" w:eastAsia="Aptos" w:hAnsi="Aptos" w:cs="Aptos"/>
          <w:color w:val="000000" w:themeColor="text1"/>
        </w:rPr>
        <w:lastRenderedPageBreak/>
        <w:t>The complaint’s details and progress</w:t>
      </w:r>
    </w:p>
    <w:p w14:paraId="55E8E518" w14:textId="3E4A7E24" w:rsidR="002B69A4" w:rsidRDefault="4DBBD14B" w:rsidP="4484EB1B">
      <w:pPr>
        <w:pStyle w:val="ListParagraph"/>
        <w:numPr>
          <w:ilvl w:val="0"/>
          <w:numId w:val="1"/>
        </w:numPr>
        <w:spacing w:before="300" w:after="300"/>
        <w:rPr>
          <w:rFonts w:ascii="Aptos" w:eastAsia="Aptos" w:hAnsi="Aptos" w:cs="Aptos"/>
          <w:color w:val="000000" w:themeColor="text1"/>
        </w:rPr>
      </w:pPr>
      <w:r w:rsidRPr="4484EB1B">
        <w:rPr>
          <w:rFonts w:ascii="Aptos" w:eastAsia="Aptos" w:hAnsi="Aptos" w:cs="Aptos"/>
          <w:color w:val="000000" w:themeColor="text1"/>
        </w:rPr>
        <w:t>Evidence and correspondence</w:t>
      </w:r>
    </w:p>
    <w:p w14:paraId="59EF2CC8" w14:textId="0F617484" w:rsidR="002B69A4" w:rsidRDefault="4DBBD14B" w:rsidP="4484EB1B">
      <w:pPr>
        <w:pStyle w:val="ListParagraph"/>
        <w:numPr>
          <w:ilvl w:val="0"/>
          <w:numId w:val="1"/>
        </w:numPr>
        <w:spacing w:before="300" w:after="300"/>
        <w:rPr>
          <w:rFonts w:ascii="Aptos" w:eastAsia="Aptos" w:hAnsi="Aptos" w:cs="Aptos"/>
          <w:color w:val="000000" w:themeColor="text1"/>
        </w:rPr>
      </w:pPr>
      <w:r w:rsidRPr="4484EB1B">
        <w:rPr>
          <w:rFonts w:ascii="Aptos" w:eastAsia="Aptos" w:hAnsi="Aptos" w:cs="Aptos"/>
          <w:color w:val="000000" w:themeColor="text1"/>
        </w:rPr>
        <w:t>Whether it was upheld or rejected</w:t>
      </w:r>
    </w:p>
    <w:p w14:paraId="3B3AC087" w14:textId="6D5868D1" w:rsidR="002B69A4" w:rsidRDefault="4DBBD14B" w:rsidP="4484EB1B">
      <w:pPr>
        <w:pStyle w:val="ListParagraph"/>
        <w:numPr>
          <w:ilvl w:val="0"/>
          <w:numId w:val="1"/>
        </w:numPr>
        <w:spacing w:before="300" w:after="300"/>
        <w:rPr>
          <w:rFonts w:ascii="Aptos" w:eastAsia="Aptos" w:hAnsi="Aptos" w:cs="Aptos"/>
          <w:color w:val="000000" w:themeColor="text1"/>
        </w:rPr>
      </w:pPr>
      <w:r w:rsidRPr="4484EB1B">
        <w:rPr>
          <w:rFonts w:ascii="Aptos" w:eastAsia="Aptos" w:hAnsi="Aptos" w:cs="Aptos"/>
          <w:color w:val="000000" w:themeColor="text1"/>
        </w:rPr>
        <w:t>Any compensation or goodwill payments made</w:t>
      </w:r>
    </w:p>
    <w:p w14:paraId="62A89A7E" w14:textId="3E8D8974" w:rsidR="002B69A4" w:rsidRDefault="4DBBD14B" w:rsidP="4484EB1B">
      <w:pPr>
        <w:pStyle w:val="ListParagraph"/>
        <w:numPr>
          <w:ilvl w:val="0"/>
          <w:numId w:val="1"/>
        </w:numPr>
        <w:spacing w:before="300" w:after="300"/>
        <w:rPr>
          <w:rFonts w:ascii="Aptos" w:eastAsia="Aptos" w:hAnsi="Aptos" w:cs="Aptos"/>
          <w:color w:val="000000" w:themeColor="text1"/>
        </w:rPr>
      </w:pPr>
      <w:r w:rsidRPr="4484EB1B">
        <w:rPr>
          <w:rFonts w:ascii="Aptos" w:eastAsia="Aptos" w:hAnsi="Aptos" w:cs="Aptos"/>
          <w:color w:val="000000" w:themeColor="text1"/>
        </w:rPr>
        <w:t>Data on complaints referred to an Ombud and their outcomes</w:t>
      </w:r>
    </w:p>
    <w:p w14:paraId="1EEFC7FA" w14:textId="1B2D5634"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This helps us manage risks and continuously improve client outcomes.</w:t>
      </w:r>
    </w:p>
    <w:p w14:paraId="49D4D449" w14:textId="6A41EA35"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 xml:space="preserve">Escalation and </w:t>
      </w:r>
      <w:r w:rsidR="08E59246" w:rsidRPr="4484EB1B">
        <w:rPr>
          <w:rFonts w:ascii="Aptos" w:eastAsia="Aptos" w:hAnsi="Aptos" w:cs="Aptos"/>
          <w:b/>
          <w:bCs/>
          <w:color w:val="000000" w:themeColor="text1"/>
        </w:rPr>
        <w:t>r</w:t>
      </w:r>
      <w:r w:rsidRPr="4484EB1B">
        <w:rPr>
          <w:rFonts w:ascii="Aptos" w:eastAsia="Aptos" w:hAnsi="Aptos" w:cs="Aptos"/>
          <w:b/>
          <w:bCs/>
          <w:color w:val="000000" w:themeColor="text1"/>
        </w:rPr>
        <w:t>eview</w:t>
      </w:r>
    </w:p>
    <w:p w14:paraId="250B156A" w14:textId="4544ECFB"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If you’re not satisfied with how your complaint was handled, you can ask for it to be escalated for internal review. This will be managed fairly by the Complaint Dispute Facilitator.</w:t>
      </w:r>
    </w:p>
    <w:p w14:paraId="09B254B1" w14:textId="7F7DEAB9"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 xml:space="preserve">Final </w:t>
      </w:r>
      <w:r w:rsidR="7F381F6C" w:rsidRPr="4484EB1B">
        <w:rPr>
          <w:rFonts w:ascii="Aptos" w:eastAsia="Aptos" w:hAnsi="Aptos" w:cs="Aptos"/>
          <w:b/>
          <w:bCs/>
          <w:color w:val="000000" w:themeColor="text1"/>
        </w:rPr>
        <w:t>d</w:t>
      </w:r>
      <w:r w:rsidRPr="4484EB1B">
        <w:rPr>
          <w:rFonts w:ascii="Aptos" w:eastAsia="Aptos" w:hAnsi="Aptos" w:cs="Aptos"/>
          <w:b/>
          <w:bCs/>
          <w:color w:val="000000" w:themeColor="text1"/>
        </w:rPr>
        <w:t>ecisions</w:t>
      </w:r>
    </w:p>
    <w:p w14:paraId="64FF9C97" w14:textId="6DCA707C"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When we resolve a complaint in your favour, we will act without delay to deliver any promised payment or action. If we reject your complaint, we will explain why and how you can escalate it. We also share the contact details of the relevant Ombud from the start and in all key communications.</w:t>
      </w:r>
    </w:p>
    <w:p w14:paraId="46856354" w14:textId="501C4E93" w:rsidR="002B69A4" w:rsidRDefault="4DBBD14B" w:rsidP="4484EB1B">
      <w:pPr>
        <w:spacing w:before="300" w:after="300"/>
        <w:rPr>
          <w:rFonts w:ascii="Aptos" w:eastAsia="Aptos" w:hAnsi="Aptos" w:cs="Aptos"/>
          <w:color w:val="000000" w:themeColor="text1"/>
        </w:rPr>
      </w:pPr>
      <w:r w:rsidRPr="4484EB1B">
        <w:rPr>
          <w:rFonts w:ascii="Aptos" w:eastAsia="Aptos" w:hAnsi="Aptos" w:cs="Aptos"/>
          <w:b/>
          <w:bCs/>
          <w:color w:val="000000" w:themeColor="text1"/>
        </w:rPr>
        <w:t xml:space="preserve">Engagement with the Ombud and </w:t>
      </w:r>
      <w:r w:rsidR="412059AE" w:rsidRPr="4484EB1B">
        <w:rPr>
          <w:rFonts w:ascii="Aptos" w:eastAsia="Aptos" w:hAnsi="Aptos" w:cs="Aptos"/>
          <w:b/>
          <w:bCs/>
          <w:color w:val="000000" w:themeColor="text1"/>
        </w:rPr>
        <w:t>r</w:t>
      </w:r>
      <w:r w:rsidRPr="4484EB1B">
        <w:rPr>
          <w:rFonts w:ascii="Aptos" w:eastAsia="Aptos" w:hAnsi="Aptos" w:cs="Aptos"/>
          <w:b/>
          <w:bCs/>
          <w:color w:val="000000" w:themeColor="text1"/>
        </w:rPr>
        <w:t>eporting</w:t>
      </w:r>
    </w:p>
    <w:p w14:paraId="3EF1BA7F" w14:textId="05BD3FA8"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We work openly and honestly with Ombuds. We also learn from Ombud rulings and feedback to improve our practices. We aim to resolve complaints internally wherever possible, without blocking your access to an Ombud if you want to escalate.</w:t>
      </w:r>
    </w:p>
    <w:p w14:paraId="100642C0" w14:textId="312A90F5" w:rsidR="002B69A4" w:rsidRDefault="4DBBD14B" w:rsidP="4484EB1B">
      <w:pPr>
        <w:spacing w:before="300" w:after="300"/>
        <w:rPr>
          <w:rFonts w:ascii="Aptos" w:eastAsia="Aptos" w:hAnsi="Aptos" w:cs="Aptos"/>
          <w:color w:val="000000" w:themeColor="text1"/>
        </w:rPr>
      </w:pPr>
      <w:r w:rsidRPr="4484EB1B">
        <w:rPr>
          <w:rFonts w:ascii="Aptos" w:eastAsia="Aptos" w:hAnsi="Aptos" w:cs="Aptos"/>
          <w:color w:val="000000" w:themeColor="text1"/>
        </w:rPr>
        <w:t>We report complaints information to regulators and authorities as required.</w:t>
      </w:r>
    </w:p>
    <w:p w14:paraId="3202143B" w14:textId="09B633D3" w:rsidR="002B69A4" w:rsidRDefault="7FD70D66" w:rsidP="10FDBB2B">
      <w:pPr>
        <w:spacing w:before="300" w:after="300"/>
        <w:rPr>
          <w:rFonts w:ascii="Aptos" w:eastAsia="Aptos" w:hAnsi="Aptos" w:cs="Aptos"/>
          <w:color w:val="000000" w:themeColor="text1"/>
        </w:rPr>
      </w:pPr>
      <w:r w:rsidRPr="10FDBB2B">
        <w:rPr>
          <w:rFonts w:ascii="Aptos" w:eastAsia="Aptos" w:hAnsi="Aptos" w:cs="Aptos"/>
          <w:color w:val="000000" w:themeColor="text1"/>
        </w:rPr>
        <w:t>END</w:t>
      </w:r>
    </w:p>
    <w:p w14:paraId="5E5787A5" w14:textId="5F01302D" w:rsidR="002B69A4" w:rsidRDefault="002B69A4"/>
    <w:sectPr w:rsidR="002B69A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15EEF"/>
    <w:multiLevelType w:val="hybridMultilevel"/>
    <w:tmpl w:val="CB3AEB6C"/>
    <w:lvl w:ilvl="0" w:tplc="3CE8FA64">
      <w:start w:val="1"/>
      <w:numFmt w:val="bullet"/>
      <w:lvlText w:val=""/>
      <w:lvlJc w:val="left"/>
      <w:pPr>
        <w:ind w:left="720" w:hanging="360"/>
      </w:pPr>
      <w:rPr>
        <w:rFonts w:ascii="Symbol" w:hAnsi="Symbol" w:hint="default"/>
      </w:rPr>
    </w:lvl>
    <w:lvl w:ilvl="1" w:tplc="8D30F3D0">
      <w:start w:val="1"/>
      <w:numFmt w:val="bullet"/>
      <w:lvlText w:val="o"/>
      <w:lvlJc w:val="left"/>
      <w:pPr>
        <w:ind w:left="1440" w:hanging="360"/>
      </w:pPr>
      <w:rPr>
        <w:rFonts w:ascii="Courier New" w:hAnsi="Courier New" w:hint="default"/>
      </w:rPr>
    </w:lvl>
    <w:lvl w:ilvl="2" w:tplc="0DB431D2">
      <w:start w:val="1"/>
      <w:numFmt w:val="bullet"/>
      <w:lvlText w:val=""/>
      <w:lvlJc w:val="left"/>
      <w:pPr>
        <w:ind w:left="2160" w:hanging="360"/>
      </w:pPr>
      <w:rPr>
        <w:rFonts w:ascii="Wingdings" w:hAnsi="Wingdings" w:hint="default"/>
      </w:rPr>
    </w:lvl>
    <w:lvl w:ilvl="3" w:tplc="91BEC8E6">
      <w:start w:val="1"/>
      <w:numFmt w:val="bullet"/>
      <w:lvlText w:val=""/>
      <w:lvlJc w:val="left"/>
      <w:pPr>
        <w:ind w:left="2880" w:hanging="360"/>
      </w:pPr>
      <w:rPr>
        <w:rFonts w:ascii="Symbol" w:hAnsi="Symbol" w:hint="default"/>
      </w:rPr>
    </w:lvl>
    <w:lvl w:ilvl="4" w:tplc="B31EF3D0">
      <w:start w:val="1"/>
      <w:numFmt w:val="bullet"/>
      <w:lvlText w:val="o"/>
      <w:lvlJc w:val="left"/>
      <w:pPr>
        <w:ind w:left="3600" w:hanging="360"/>
      </w:pPr>
      <w:rPr>
        <w:rFonts w:ascii="Courier New" w:hAnsi="Courier New" w:hint="default"/>
      </w:rPr>
    </w:lvl>
    <w:lvl w:ilvl="5" w:tplc="00EA5016">
      <w:start w:val="1"/>
      <w:numFmt w:val="bullet"/>
      <w:lvlText w:val=""/>
      <w:lvlJc w:val="left"/>
      <w:pPr>
        <w:ind w:left="4320" w:hanging="360"/>
      </w:pPr>
      <w:rPr>
        <w:rFonts w:ascii="Wingdings" w:hAnsi="Wingdings" w:hint="default"/>
      </w:rPr>
    </w:lvl>
    <w:lvl w:ilvl="6" w:tplc="EDA2268E">
      <w:start w:val="1"/>
      <w:numFmt w:val="bullet"/>
      <w:lvlText w:val=""/>
      <w:lvlJc w:val="left"/>
      <w:pPr>
        <w:ind w:left="5040" w:hanging="360"/>
      </w:pPr>
      <w:rPr>
        <w:rFonts w:ascii="Symbol" w:hAnsi="Symbol" w:hint="default"/>
      </w:rPr>
    </w:lvl>
    <w:lvl w:ilvl="7" w:tplc="9BAEDF92">
      <w:start w:val="1"/>
      <w:numFmt w:val="bullet"/>
      <w:lvlText w:val="o"/>
      <w:lvlJc w:val="left"/>
      <w:pPr>
        <w:ind w:left="5760" w:hanging="360"/>
      </w:pPr>
      <w:rPr>
        <w:rFonts w:ascii="Courier New" w:hAnsi="Courier New" w:hint="default"/>
      </w:rPr>
    </w:lvl>
    <w:lvl w:ilvl="8" w:tplc="A3BE6008">
      <w:start w:val="1"/>
      <w:numFmt w:val="bullet"/>
      <w:lvlText w:val=""/>
      <w:lvlJc w:val="left"/>
      <w:pPr>
        <w:ind w:left="6480" w:hanging="360"/>
      </w:pPr>
      <w:rPr>
        <w:rFonts w:ascii="Wingdings" w:hAnsi="Wingdings" w:hint="default"/>
      </w:rPr>
    </w:lvl>
  </w:abstractNum>
  <w:abstractNum w:abstractNumId="1" w15:restartNumberingAfterBreak="0">
    <w:nsid w:val="797AD90F"/>
    <w:multiLevelType w:val="hybridMultilevel"/>
    <w:tmpl w:val="5B60CC9E"/>
    <w:lvl w:ilvl="0" w:tplc="8032719E">
      <w:start w:val="1"/>
      <w:numFmt w:val="bullet"/>
      <w:lvlText w:val=""/>
      <w:lvlJc w:val="left"/>
      <w:pPr>
        <w:ind w:left="720" w:hanging="360"/>
      </w:pPr>
      <w:rPr>
        <w:rFonts w:ascii="Symbol" w:hAnsi="Symbol" w:hint="default"/>
      </w:rPr>
    </w:lvl>
    <w:lvl w:ilvl="1" w:tplc="19B0BA00">
      <w:start w:val="1"/>
      <w:numFmt w:val="bullet"/>
      <w:lvlText w:val="o"/>
      <w:lvlJc w:val="left"/>
      <w:pPr>
        <w:ind w:left="1440" w:hanging="360"/>
      </w:pPr>
      <w:rPr>
        <w:rFonts w:ascii="Courier New" w:hAnsi="Courier New" w:hint="default"/>
      </w:rPr>
    </w:lvl>
    <w:lvl w:ilvl="2" w:tplc="247632D2">
      <w:start w:val="1"/>
      <w:numFmt w:val="bullet"/>
      <w:lvlText w:val=""/>
      <w:lvlJc w:val="left"/>
      <w:pPr>
        <w:ind w:left="2160" w:hanging="360"/>
      </w:pPr>
      <w:rPr>
        <w:rFonts w:ascii="Wingdings" w:hAnsi="Wingdings" w:hint="default"/>
      </w:rPr>
    </w:lvl>
    <w:lvl w:ilvl="3" w:tplc="0F9C39BE">
      <w:start w:val="1"/>
      <w:numFmt w:val="bullet"/>
      <w:lvlText w:val=""/>
      <w:lvlJc w:val="left"/>
      <w:pPr>
        <w:ind w:left="2880" w:hanging="360"/>
      </w:pPr>
      <w:rPr>
        <w:rFonts w:ascii="Symbol" w:hAnsi="Symbol" w:hint="default"/>
      </w:rPr>
    </w:lvl>
    <w:lvl w:ilvl="4" w:tplc="B680DAB4">
      <w:start w:val="1"/>
      <w:numFmt w:val="bullet"/>
      <w:lvlText w:val="o"/>
      <w:lvlJc w:val="left"/>
      <w:pPr>
        <w:ind w:left="3600" w:hanging="360"/>
      </w:pPr>
      <w:rPr>
        <w:rFonts w:ascii="Courier New" w:hAnsi="Courier New" w:hint="default"/>
      </w:rPr>
    </w:lvl>
    <w:lvl w:ilvl="5" w:tplc="C9ECE2D2">
      <w:start w:val="1"/>
      <w:numFmt w:val="bullet"/>
      <w:lvlText w:val=""/>
      <w:lvlJc w:val="left"/>
      <w:pPr>
        <w:ind w:left="4320" w:hanging="360"/>
      </w:pPr>
      <w:rPr>
        <w:rFonts w:ascii="Wingdings" w:hAnsi="Wingdings" w:hint="default"/>
      </w:rPr>
    </w:lvl>
    <w:lvl w:ilvl="6" w:tplc="10D29600">
      <w:start w:val="1"/>
      <w:numFmt w:val="bullet"/>
      <w:lvlText w:val=""/>
      <w:lvlJc w:val="left"/>
      <w:pPr>
        <w:ind w:left="5040" w:hanging="360"/>
      </w:pPr>
      <w:rPr>
        <w:rFonts w:ascii="Symbol" w:hAnsi="Symbol" w:hint="default"/>
      </w:rPr>
    </w:lvl>
    <w:lvl w:ilvl="7" w:tplc="278813B2">
      <w:start w:val="1"/>
      <w:numFmt w:val="bullet"/>
      <w:lvlText w:val="o"/>
      <w:lvlJc w:val="left"/>
      <w:pPr>
        <w:ind w:left="5760" w:hanging="360"/>
      </w:pPr>
      <w:rPr>
        <w:rFonts w:ascii="Courier New" w:hAnsi="Courier New" w:hint="default"/>
      </w:rPr>
    </w:lvl>
    <w:lvl w:ilvl="8" w:tplc="097E7A7A">
      <w:start w:val="1"/>
      <w:numFmt w:val="bullet"/>
      <w:lvlText w:val=""/>
      <w:lvlJc w:val="left"/>
      <w:pPr>
        <w:ind w:left="6480" w:hanging="360"/>
      </w:pPr>
      <w:rPr>
        <w:rFonts w:ascii="Wingdings" w:hAnsi="Wingdings" w:hint="default"/>
      </w:rPr>
    </w:lvl>
  </w:abstractNum>
  <w:num w:numId="1" w16cid:durableId="658267761">
    <w:abstractNumId w:val="1"/>
  </w:num>
  <w:num w:numId="2" w16cid:durableId="35554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F38BDA"/>
    <w:rsid w:val="002B69A4"/>
    <w:rsid w:val="0089201A"/>
    <w:rsid w:val="00FB0D91"/>
    <w:rsid w:val="08E59246"/>
    <w:rsid w:val="10FDBB2B"/>
    <w:rsid w:val="190FFF2E"/>
    <w:rsid w:val="1ED9CF09"/>
    <w:rsid w:val="1F6CC009"/>
    <w:rsid w:val="22F38BDA"/>
    <w:rsid w:val="3FD1D636"/>
    <w:rsid w:val="412059AE"/>
    <w:rsid w:val="443AA039"/>
    <w:rsid w:val="4484EB1B"/>
    <w:rsid w:val="4DBBD14B"/>
    <w:rsid w:val="50CB9297"/>
    <w:rsid w:val="5AC07784"/>
    <w:rsid w:val="6DE63CA8"/>
    <w:rsid w:val="75BE0A8E"/>
    <w:rsid w:val="7F381F6C"/>
    <w:rsid w:val="7FD70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38BDA"/>
  <w15:chartTrackingRefBased/>
  <w15:docId w15:val="{270C04F3-81F4-41B5-A661-175A493C0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4484EB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facd8b-b594-4697-a217-476154e29832">
      <Terms xmlns="http://schemas.microsoft.com/office/infopath/2007/PartnerControls"/>
    </lcf76f155ced4ddcb4097134ff3c332f>
    <TaxCatchAll xmlns="f695dc12-14cb-4a55-a108-590027b83a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C40CAD695A104A88ECFC6D808FEF56" ma:contentTypeVersion="11" ma:contentTypeDescription="Create a new document." ma:contentTypeScope="" ma:versionID="3317c5b357d6d44daa66c2187a9302f9">
  <xsd:schema xmlns:xsd="http://www.w3.org/2001/XMLSchema" xmlns:xs="http://www.w3.org/2001/XMLSchema" xmlns:p="http://schemas.microsoft.com/office/2006/metadata/properties" xmlns:ns2="74facd8b-b594-4697-a217-476154e29832" xmlns:ns3="f695dc12-14cb-4a55-a108-590027b83aff" targetNamespace="http://schemas.microsoft.com/office/2006/metadata/properties" ma:root="true" ma:fieldsID="06a107e5af2ecbcc277825a29a0cff4a" ns2:_="" ns3:_="">
    <xsd:import namespace="74facd8b-b594-4697-a217-476154e29832"/>
    <xsd:import namespace="f695dc12-14cb-4a55-a108-590027b83a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facd8b-b594-4697-a217-476154e29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b0c2580-ceb0-4f58-bab2-654c48c00ff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95dc12-14cb-4a55-a108-590027b83af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fffd0d-b687-4283-b093-3a2a992cf36a}" ma:internalName="TaxCatchAll" ma:showField="CatchAllData" ma:web="f695dc12-14cb-4a55-a108-590027b83a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C04E67-9448-48CD-B056-7B94979E89D7}">
  <ds:schemaRefs>
    <ds:schemaRef ds:uri="http://schemas.microsoft.com/office/2006/metadata/properties"/>
    <ds:schemaRef ds:uri="http://schemas.microsoft.com/office/infopath/2007/PartnerControls"/>
    <ds:schemaRef ds:uri="74facd8b-b594-4697-a217-476154e29832"/>
    <ds:schemaRef ds:uri="f695dc12-14cb-4a55-a108-590027b83aff"/>
  </ds:schemaRefs>
</ds:datastoreItem>
</file>

<file path=customXml/itemProps2.xml><?xml version="1.0" encoding="utf-8"?>
<ds:datastoreItem xmlns:ds="http://schemas.openxmlformats.org/officeDocument/2006/customXml" ds:itemID="{306434BC-162F-41FF-BBDD-A76E28865BF3}">
  <ds:schemaRefs>
    <ds:schemaRef ds:uri="http://schemas.microsoft.com/sharepoint/v3/contenttype/forms"/>
  </ds:schemaRefs>
</ds:datastoreItem>
</file>

<file path=customXml/itemProps3.xml><?xml version="1.0" encoding="utf-8"?>
<ds:datastoreItem xmlns:ds="http://schemas.openxmlformats.org/officeDocument/2006/customXml" ds:itemID="{FCBE7160-5076-4312-8304-4CE24CA3F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facd8b-b594-4697-a217-476154e29832"/>
    <ds:schemaRef ds:uri="f695dc12-14cb-4a55-a108-590027b83a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4185</Characters>
  <Application>Microsoft Office Word</Application>
  <DocSecurity>0</DocSecurity>
  <Lines>34</Lines>
  <Paragraphs>9</Paragraphs>
  <ScaleCrop>false</ScaleCrop>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Van Niekerk</dc:creator>
  <cp:keywords/>
  <dc:description/>
  <cp:lastModifiedBy>Michael  Houghton</cp:lastModifiedBy>
  <cp:revision>5</cp:revision>
  <dcterms:created xsi:type="dcterms:W3CDTF">2025-04-30T17:21:00Z</dcterms:created>
  <dcterms:modified xsi:type="dcterms:W3CDTF">2026-06-01T15:07:00Z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0x01010079C40CAD695A104A88ECFC6D808FEF56</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